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</w:t>
      </w:r>
      <w:r>
        <w:rPr>
          <w:rFonts w:ascii="Times New Roman" w:eastAsia="Times New Roman" w:hAnsi="Times New Roman" w:cs="Times New Roman"/>
        </w:rPr>
        <w:t xml:space="preserve"> 2024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Ханты-Мансийского автономного округа - Югры Миненко Ю.Б.,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136</w:t>
      </w:r>
      <w:r>
        <w:rPr>
          <w:rFonts w:ascii="Times New Roman" w:eastAsia="Times New Roman" w:hAnsi="Times New Roman" w:cs="Times New Roman"/>
        </w:rPr>
        <w:t xml:space="preserve">-2803/2024, возбужденное по </w:t>
      </w:r>
      <w:r>
        <w:rPr>
          <w:rFonts w:ascii="Times New Roman" w:eastAsia="Times New Roman" w:hAnsi="Times New Roman" w:cs="Times New Roman"/>
        </w:rPr>
        <w:t>ч.2 ст.15.33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(далее - КоАП РФ)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ЮАНИТ-ХМ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b/>
          <w:bCs/>
        </w:rPr>
        <w:t>Шардиной</w:t>
      </w:r>
      <w:r>
        <w:rPr>
          <w:rFonts w:ascii="Times New Roman" w:eastAsia="Times New Roman" w:hAnsi="Times New Roman" w:cs="Times New Roman"/>
          <w:b/>
          <w:bCs/>
        </w:rPr>
        <w:t xml:space="preserve"> Светланы Сергеевны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1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Шардина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генеральным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ЮАНИТ-ХМ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исполняя должностные обязанности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Style w:val="cat-UserDefinedgrp-32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д.30 к.1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ст.24 </w:t>
      </w:r>
      <w:r>
        <w:rPr>
          <w:rFonts w:ascii="Times New Roman" w:eastAsia="Times New Roman" w:hAnsi="Times New Roman" w:cs="Times New Roman"/>
          <w:sz w:val="26"/>
          <w:szCs w:val="26"/>
        </w:rPr>
        <w:t>Федерального закона от 24.07.1998 №125-ФЗ «Об обязательном социальном страховании от несчастных случаев на производстве и профессиональных заболеваний»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</w:t>
      </w:r>
      <w:r>
        <w:rPr>
          <w:rFonts w:ascii="Times New Roman" w:eastAsia="Times New Roman" w:hAnsi="Times New Roman" w:cs="Times New Roman"/>
          <w:sz w:val="26"/>
          <w:szCs w:val="26"/>
        </w:rPr>
        <w:t>до 24 часов 00 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25</w:t>
      </w:r>
      <w:r>
        <w:rPr>
          <w:rFonts w:ascii="Times New Roman" w:eastAsia="Times New Roman" w:hAnsi="Times New Roman" w:cs="Times New Roman"/>
          <w:sz w:val="26"/>
          <w:szCs w:val="26"/>
        </w:rPr>
        <w:t>.04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предоставил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 о начисленных страховых взносах в составе единой формы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ЕФС-1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раздел 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Отделение Фонда пенсионного и социального страхования РФ по ХМАО-Югре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 </w:t>
      </w:r>
      <w:r>
        <w:rPr>
          <w:rFonts w:ascii="Times New Roman" w:eastAsia="Times New Roman" w:hAnsi="Times New Roman" w:cs="Times New Roman"/>
          <w:sz w:val="26"/>
          <w:szCs w:val="26"/>
        </w:rPr>
        <w:t>26.04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 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правонарушение, предусмотренное ч.2 ст.15.33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Шардина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явилась</w:t>
      </w:r>
      <w:r>
        <w:rPr>
          <w:rFonts w:ascii="Times New Roman" w:eastAsia="Times New Roman" w:hAnsi="Times New Roman" w:cs="Times New Roman"/>
          <w:sz w:val="26"/>
          <w:szCs w:val="26"/>
        </w:rPr>
        <w:t>, о месте и времени судебного заседания извещен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надлежащим образом, об отложении судебного заседания не ходатайствовал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>Шардиной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С.С.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зучив и проанализировав письменные материалы дела, мировой судья пришел к следующему.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ч.2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15.33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арушение установленных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ч.1 ст.24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трахователи в установленном порядке осуществляют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404778833/entry/2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учет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 xml:space="preserve">единой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формы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сведений, предусмотренной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 апреля 1996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№27-ФЗ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индивидуальном (персонифицированном) учете в системах обязательного пенсионного страхования </w:t>
      </w:r>
      <w:r>
        <w:rPr>
          <w:rFonts w:ascii="Times New Roman" w:eastAsia="Times New Roman" w:hAnsi="Times New Roman" w:cs="Times New Roman"/>
          <w:sz w:val="26"/>
          <w:szCs w:val="26"/>
        </w:rPr>
        <w:t>и обязательного социального страхования».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  <w:sz w:val="26"/>
          <w:szCs w:val="26"/>
        </w:rPr>
        <w:t>Шардина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установленные законом сроки </w:t>
      </w:r>
      <w:r>
        <w:rPr>
          <w:rFonts w:ascii="Times New Roman" w:eastAsia="Times New Roman" w:hAnsi="Times New Roman" w:cs="Times New Roman"/>
          <w:sz w:val="26"/>
          <w:szCs w:val="26"/>
        </w:rPr>
        <w:t>не позднее 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отчет по форме ЕФС-1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раздел 2 </w:t>
      </w:r>
      <w:r>
        <w:rPr>
          <w:rFonts w:ascii="Times New Roman" w:eastAsia="Times New Roman" w:hAnsi="Times New Roman" w:cs="Times New Roman"/>
          <w:sz w:val="26"/>
          <w:szCs w:val="26"/>
        </w:rPr>
        <w:t>за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2023 года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фактически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по телекоммуникационным каналам связи </w:t>
      </w:r>
      <w:r>
        <w:rPr>
          <w:rFonts w:ascii="Times New Roman" w:eastAsia="Times New Roman" w:hAnsi="Times New Roman" w:cs="Times New Roman"/>
          <w:sz w:val="26"/>
          <w:szCs w:val="26"/>
        </w:rPr>
        <w:t>04.05.2023.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Шардиной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вышеуказанных действий подтверждается совокупностью, исследованных судом доказательств: протоколом об адм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инистративном правонарушении №</w:t>
      </w:r>
      <w:r>
        <w:rPr>
          <w:rFonts w:ascii="Times New Roman" w:eastAsia="Times New Roman" w:hAnsi="Times New Roman" w:cs="Times New Roman"/>
          <w:sz w:val="26"/>
          <w:szCs w:val="26"/>
        </w:rPr>
        <w:t>8600232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556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Выписки Программы Фонда со сведениями о поступлении отчета;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ыпиской из ЮГРЮЛ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ЮАНИТ-ХМ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Шардиной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ч.2 ст.15.33 КоАП РФ -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арушение установленных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 административную ответственность обстоятельством является добровольное прекращение противоправного поведения лицом, совершившим административное правонарушение,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ЮАНИТ-ХМ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Шардину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Светлану Сергеевну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ч.2 с</w:t>
      </w:r>
      <w:r>
        <w:rPr>
          <w:rFonts w:ascii="Times New Roman" w:eastAsia="Times New Roman" w:hAnsi="Times New Roman" w:cs="Times New Roman"/>
          <w:sz w:val="26"/>
          <w:szCs w:val="26"/>
        </w:rPr>
        <w:t>т.15.33 КоАП РФ, и назначить 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Ханты-Мансийск/УФК по Ханты-Мансийскому автономному округу – Югре </w:t>
      </w:r>
      <w:r>
        <w:rPr>
          <w:rFonts w:ascii="Times New Roman" w:eastAsia="Times New Roman" w:hAnsi="Times New Roman" w:cs="Times New Roman"/>
          <w:sz w:val="25"/>
          <w:szCs w:val="25"/>
        </w:rPr>
        <w:t>г.Ханты-Мансийск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ИНН получателя: 8601002078 КПП получателя: 860101001 ОКТМО 71871000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БИК ТОФК</w:t>
      </w:r>
      <w:r>
        <w:rPr>
          <w:rFonts w:ascii="Times New Roman" w:eastAsia="Times New Roman" w:hAnsi="Times New Roman" w:cs="Times New Roman"/>
          <w:sz w:val="25"/>
          <w:szCs w:val="25"/>
        </w:rPr>
        <w:t>-007162163 КБК 79711601230060003</w:t>
      </w:r>
      <w:r>
        <w:rPr>
          <w:rFonts w:ascii="Times New Roman" w:eastAsia="Times New Roman" w:hAnsi="Times New Roman" w:cs="Times New Roman"/>
          <w:sz w:val="25"/>
          <w:szCs w:val="25"/>
        </w:rPr>
        <w:t>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Кор/счет 40102810245370000007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КБК –</w:t>
      </w:r>
      <w:r>
        <w:rPr>
          <w:rFonts w:ascii="Times New Roman" w:eastAsia="Times New Roman" w:hAnsi="Times New Roman" w:cs="Times New Roman"/>
          <w:sz w:val="25"/>
          <w:szCs w:val="25"/>
        </w:rPr>
        <w:t>79711601230060003140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Fonts w:ascii="Times New Roman" w:eastAsia="Times New Roman" w:hAnsi="Times New Roman" w:cs="Times New Roman"/>
          <w:sz w:val="25"/>
          <w:szCs w:val="25"/>
        </w:rPr>
        <w:t>7978600231200000</w:t>
      </w:r>
      <w:r>
        <w:rPr>
          <w:rFonts w:ascii="Times New Roman" w:eastAsia="Times New Roman" w:hAnsi="Times New Roman" w:cs="Times New Roman"/>
          <w:sz w:val="25"/>
          <w:szCs w:val="25"/>
        </w:rPr>
        <w:t>5566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4">
    <w:name w:val="cat-UserDefined grp-32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